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272.xml.htm"/>
      <w:bookmarkStart w:id="1" w:name="kswkform4_17876892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PAPERIN STEWART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50"/>
        <w:gridCol w:w="458"/>
        <w:gridCol w:w="620"/>
        <w:gridCol w:w="1168"/>
        <w:gridCol w:w="1001"/>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the reporting person elected to convert 1,900 shares of vested phantom stock into 1,900 shares of ARMOUR common stock. The 1,900 shares are part of, and relate to, phantom stock vesting over a five-year period, which was reported on Form 4 reports filed by the reporting person on February 14, 2023, December 18, 2025 and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indirectly through the Stewart J. Paperin Family Trust. Mr. Paperin has a pecuniary interest in and investment control over the shares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Stewart J. Paperin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637"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3719</Characters>
  <CharactersWithSpaces>4336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